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9" w:rsidRPr="00FF39F0" w:rsidRDefault="00C31104">
      <w:pPr>
        <w:rPr>
          <w:sz w:val="28"/>
          <w:szCs w:val="28"/>
        </w:rPr>
      </w:pPr>
      <w:r w:rsidRPr="00FF39F0">
        <w:rPr>
          <w:sz w:val="28"/>
          <w:szCs w:val="28"/>
        </w:rPr>
        <w:t>Parenthetical Information in an Essay</w:t>
      </w:r>
      <w:bookmarkStart w:id="0" w:name="_GoBack"/>
      <w:bookmarkEnd w:id="0"/>
    </w:p>
    <w:p w:rsidR="00C31104" w:rsidRDefault="00C31104"/>
    <w:p w:rsidR="00C31104" w:rsidRDefault="00C31104">
      <w:r>
        <w:t xml:space="preserve">Provide </w:t>
      </w:r>
      <w:r w:rsidR="00FF39F0">
        <w:t xml:space="preserve">only </w:t>
      </w:r>
      <w:r>
        <w:t>the page number if the author has been identified</w:t>
      </w:r>
      <w:r w:rsidR="00FF39F0">
        <w:t xml:space="preserve"> in the body of the work/paragraph previous to the quote</w:t>
      </w:r>
      <w:r>
        <w:t xml:space="preserve">.  </w:t>
      </w:r>
    </w:p>
    <w:p w:rsidR="00C31104" w:rsidRDefault="00C31104"/>
    <w:p w:rsidR="00C31104" w:rsidRDefault="00C31104">
      <w:r>
        <w:t xml:space="preserve">In </w:t>
      </w:r>
      <w:r w:rsidRPr="00C31104">
        <w:rPr>
          <w:i/>
        </w:rPr>
        <w:t>Writing Logically, Thinking Critical</w:t>
      </w:r>
      <w:r>
        <w:rPr>
          <w:i/>
        </w:rPr>
        <w:t>l</w:t>
      </w:r>
      <w:r w:rsidRPr="00C31104">
        <w:rPr>
          <w:i/>
        </w:rPr>
        <w:t>y</w:t>
      </w:r>
      <w:r>
        <w:t xml:space="preserve">, authors Sheila Cooper and Rosemary Patton offer obvious advice: “The informality encouraged by e-mail and text messaging requires us to carefully consider our audience” (12).  </w:t>
      </w:r>
    </w:p>
    <w:p w:rsidR="00C31104" w:rsidRDefault="00C31104"/>
    <w:p w:rsidR="00C31104" w:rsidRDefault="00C31104" w:rsidP="00C31104">
      <w:r>
        <w:t xml:space="preserve">“The informality encouraged by e-mail and text messaging requires us to carefully consider our audience” (Cooper and Patton 12).  </w:t>
      </w:r>
    </w:p>
    <w:p w:rsidR="00FF39F0" w:rsidRDefault="00FF39F0" w:rsidP="00C31104"/>
    <w:p w:rsidR="00FF39F0" w:rsidRPr="00FF39F0" w:rsidRDefault="00FF39F0" w:rsidP="00C31104">
      <w:pPr>
        <w:rPr>
          <w:i/>
        </w:rPr>
      </w:pPr>
      <w:r w:rsidRPr="00FF39F0">
        <w:rPr>
          <w:i/>
        </w:rPr>
        <w:t xml:space="preserve">You are not expected to correct writing misdemeanors, like the above split infinitive. </w:t>
      </w:r>
    </w:p>
    <w:p w:rsidR="00C31104" w:rsidRDefault="00C31104" w:rsidP="00C31104"/>
    <w:p w:rsidR="00C31104" w:rsidRDefault="00C31104" w:rsidP="00C31104">
      <w:r>
        <w:t>If there are several authors</w:t>
      </w:r>
      <w:r w:rsidR="00E95E3E">
        <w:t xml:space="preserve"> for a book, you may use all their last names or use the first one and then </w:t>
      </w:r>
      <w:r w:rsidR="00FF39F0">
        <w:t xml:space="preserve">the reference </w:t>
      </w:r>
      <w:r w:rsidR="00E95E3E">
        <w:t>et al. just like you would in the works cited entry.</w:t>
      </w:r>
    </w:p>
    <w:p w:rsidR="00E95E3E" w:rsidRDefault="00E95E3E" w:rsidP="00C31104"/>
    <w:p w:rsidR="00E95E3E" w:rsidRDefault="00E95E3E" w:rsidP="00C31104">
      <w:r>
        <w:t xml:space="preserve">“The first step to any process begins even before the pen hits the page” (Stein, </w:t>
      </w:r>
      <w:proofErr w:type="spellStart"/>
      <w:r>
        <w:t>Forbyn</w:t>
      </w:r>
      <w:proofErr w:type="spellEnd"/>
      <w:r>
        <w:t xml:space="preserve">, and Dotty 7).  </w:t>
      </w:r>
    </w:p>
    <w:p w:rsidR="00E95E3E" w:rsidRDefault="00E95E3E" w:rsidP="00C31104"/>
    <w:p w:rsidR="00E95E3E" w:rsidRDefault="00E95E3E" w:rsidP="00E95E3E">
      <w:r>
        <w:t xml:space="preserve">“The first step to any process begins even before the pen hits the page” (Stein et al. 7)  </w:t>
      </w:r>
    </w:p>
    <w:p w:rsidR="00E95E3E" w:rsidRDefault="00E95E3E" w:rsidP="00C31104"/>
    <w:p w:rsidR="00C31104" w:rsidRDefault="00C31104" w:rsidP="00C31104">
      <w:r>
        <w:t xml:space="preserve">If </w:t>
      </w:r>
      <w:r w:rsidR="00FF39F0">
        <w:t>you include w</w:t>
      </w:r>
      <w:r>
        <w:t>orks by authors with the same last name, add the first initial.</w:t>
      </w:r>
    </w:p>
    <w:p w:rsidR="00C31104" w:rsidRDefault="00C31104" w:rsidP="00C31104"/>
    <w:p w:rsidR="00C31104" w:rsidRDefault="00C31104" w:rsidP="00C31104">
      <w:r>
        <w:t>“Never under-estimate the power of silence” (A. Paulson</w:t>
      </w:r>
      <w:r w:rsidR="00E95E3E">
        <w:t xml:space="preserve"> 89</w:t>
      </w:r>
      <w:r>
        <w:t>). But be sure also to consider that the “whisper may occasionally speak more loudly than a scream” (P. Paulson</w:t>
      </w:r>
      <w:r w:rsidR="00E95E3E">
        <w:t xml:space="preserve"> 132</w:t>
      </w:r>
      <w:r>
        <w:t xml:space="preserve">).  </w:t>
      </w:r>
    </w:p>
    <w:p w:rsidR="00E95E3E" w:rsidRDefault="00E95E3E" w:rsidP="00C31104"/>
    <w:p w:rsidR="00E95E3E" w:rsidRDefault="00E95E3E" w:rsidP="00C31104">
      <w:r>
        <w:t>If there is no author, use the title of the work in the author’s place, abbreviated if possible.</w:t>
      </w:r>
    </w:p>
    <w:p w:rsidR="00E95E3E" w:rsidRDefault="00E95E3E" w:rsidP="00C31104"/>
    <w:p w:rsidR="00E95E3E" w:rsidRDefault="00E95E3E" w:rsidP="00C31104">
      <w:r>
        <w:t xml:space="preserve">The </w:t>
      </w:r>
      <w:r w:rsidRPr="00E95E3E">
        <w:rPr>
          <w:i/>
        </w:rPr>
        <w:t>Daily Breese</w:t>
      </w:r>
      <w:r>
        <w:t xml:space="preserve"> article “Cheap Tricks Cost a Pretty Penny” (“CT”) offers a clever take on revenge. When </w:t>
      </w:r>
      <w:r w:rsidR="007653D1">
        <w:t xml:space="preserve">prankster </w:t>
      </w:r>
      <w:r>
        <w:t xml:space="preserve">Patrick Dennison offered a stranger assistance, he simply </w:t>
      </w:r>
      <w:r w:rsidR="00FF39F0">
        <w:t xml:space="preserve">intended </w:t>
      </w:r>
      <w:r>
        <w:t xml:space="preserve">to </w:t>
      </w:r>
      <w:r w:rsidR="007653D1">
        <w:t>impress and amuse his friends</w:t>
      </w:r>
      <w:r>
        <w:t>. The victim</w:t>
      </w:r>
      <w:r w:rsidR="007653D1">
        <w:t>, however,</w:t>
      </w:r>
      <w:r>
        <w:t xml:space="preserve"> “hit </w:t>
      </w:r>
      <w:r w:rsidR="007653D1">
        <w:t>the jackpot</w:t>
      </w:r>
      <w:r>
        <w:t xml:space="preserve">” when </w:t>
      </w:r>
      <w:r w:rsidR="007653D1">
        <w:t>a</w:t>
      </w:r>
      <w:r>
        <w:t xml:space="preserve"> witness to this event turned out to be a “</w:t>
      </w:r>
      <w:r w:rsidR="007653D1">
        <w:t>highly ambitious,</w:t>
      </w:r>
      <w:r>
        <w:t xml:space="preserve"> top-notch</w:t>
      </w:r>
      <w:r w:rsidR="007653D1">
        <w:t>” attorney</w:t>
      </w:r>
      <w:r>
        <w:t xml:space="preserve">, </w:t>
      </w:r>
      <w:r w:rsidR="007653D1">
        <w:t>a “</w:t>
      </w:r>
      <w:r>
        <w:t>self-proclaimed ambulance chaser” (“CT” B3).</w:t>
      </w:r>
    </w:p>
    <w:p w:rsidR="00E95E3E" w:rsidRDefault="00E95E3E" w:rsidP="00C31104"/>
    <w:p w:rsidR="007653D1" w:rsidRDefault="007653D1" w:rsidP="00C31104">
      <w:r>
        <w:t xml:space="preserve"> </w:t>
      </w:r>
    </w:p>
    <w:p w:rsidR="00C31104" w:rsidRDefault="00C31104" w:rsidP="00C31104"/>
    <w:p w:rsidR="00C31104" w:rsidRDefault="00C31104" w:rsidP="00C31104"/>
    <w:p w:rsidR="00C31104" w:rsidRDefault="00C31104" w:rsidP="00C31104"/>
    <w:p w:rsidR="00C31104" w:rsidRDefault="00C31104" w:rsidP="00C31104"/>
    <w:p w:rsidR="00C31104" w:rsidRDefault="00C31104" w:rsidP="00C31104"/>
    <w:p w:rsidR="00C31104" w:rsidRDefault="00C31104" w:rsidP="00C31104"/>
    <w:p w:rsidR="00C31104" w:rsidRDefault="00C31104" w:rsidP="00C31104"/>
    <w:p w:rsidR="00C31104" w:rsidRDefault="00C31104"/>
    <w:p w:rsidR="00C31104" w:rsidRDefault="00C31104"/>
    <w:p w:rsidR="00C31104" w:rsidRDefault="00C31104">
      <w:r>
        <w:t xml:space="preserve">  </w:t>
      </w:r>
    </w:p>
    <w:sectPr w:rsidR="00C31104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4"/>
    <w:rsid w:val="00412FAC"/>
    <w:rsid w:val="00621EE5"/>
    <w:rsid w:val="0064491B"/>
    <w:rsid w:val="007653D1"/>
    <w:rsid w:val="00B53A79"/>
    <w:rsid w:val="00BE7280"/>
    <w:rsid w:val="00C10294"/>
    <w:rsid w:val="00C31104"/>
    <w:rsid w:val="00E95E3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F19F3-240F-4631-9ADB-D44484E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2</cp:revision>
  <dcterms:created xsi:type="dcterms:W3CDTF">2018-01-20T16:16:00Z</dcterms:created>
  <dcterms:modified xsi:type="dcterms:W3CDTF">2018-01-20T16:16:00Z</dcterms:modified>
</cp:coreProperties>
</file>